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9C" w:rsidRPr="0029629C" w:rsidRDefault="0029629C" w:rsidP="0029629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9629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right"/>
        <w:textAlignment w:val="baseline"/>
        <w:rPr>
          <w:rFonts w:ascii="var(--leyka-font-main)" w:eastAsia="Times New Roman" w:hAnsi="var(--leyka-font-main)" w:cs="Arial"/>
          <w:color w:val="000000"/>
          <w:sz w:val="30"/>
          <w:szCs w:val="30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Публичный сбор на формирование целевого ка</w:t>
      </w:r>
      <w:r w:rsidR="00626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питала Фонда целевого капитала </w:t>
      </w:r>
      <w:proofErr w:type="spellStart"/>
      <w:r w:rsidR="00626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КалмГУ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объявлен «</w:t>
      </w:r>
      <w:r w:rsidR="00626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01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 </w:t>
      </w:r>
      <w:r w:rsidR="003710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августа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202</w:t>
      </w:r>
      <w:r w:rsidR="00626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г.  (протокол </w:t>
      </w:r>
      <w:r w:rsidR="00626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Правления Фонда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№</w:t>
      </w:r>
      <w:r w:rsidR="00626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от </w:t>
      </w:r>
      <w:r w:rsidR="00626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 </w:t>
      </w:r>
      <w:r w:rsidR="003710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августа</w:t>
      </w:r>
      <w:r w:rsidR="00626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2024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г.).</w:t>
      </w:r>
    </w:p>
    <w:p w:rsidR="006265EB" w:rsidRDefault="0029629C" w:rsidP="002962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Стандартная форма договора пожертвования утверждена решением </w:t>
      </w:r>
      <w:r w:rsidR="00626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Правления Фонда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Фонда</w:t>
      </w:r>
      <w:proofErr w:type="spellEnd"/>
      <w:proofErr w:type="gram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целевого капитала </w:t>
      </w:r>
      <w:proofErr w:type="spellStart"/>
      <w:r w:rsidR="00626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КалмГУ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(протокол №</w:t>
      </w:r>
      <w:r w:rsidR="00626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от </w:t>
      </w:r>
    </w:p>
    <w:p w:rsidR="0029629C" w:rsidRPr="0029629C" w:rsidRDefault="006265EB" w:rsidP="0029629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 </w:t>
      </w:r>
      <w:r w:rsidR="003710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2024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</w:t>
      </w:r>
      <w:r w:rsidR="0029629C"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.).</w:t>
      </w:r>
      <w:proofErr w:type="gramEnd"/>
    </w:p>
    <w:p w:rsidR="0029629C" w:rsidRPr="0029629C" w:rsidRDefault="0029629C" w:rsidP="004D04A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Стандартная форма договора пожертвования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предварительно согласована решением Попечительского совета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Фонда целевого капитала </w:t>
      </w:r>
      <w:proofErr w:type="spellStart"/>
      <w:r w:rsidR="00626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КалмГУ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(протокол №</w:t>
      </w:r>
      <w:r w:rsidR="004D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 </w:t>
      </w:r>
      <w:r w:rsidR="004D04AC"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от </w:t>
      </w:r>
      <w:r w:rsidR="004D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 </w:t>
      </w:r>
      <w:r w:rsidR="003710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августа</w:t>
      </w:r>
      <w:r w:rsidR="004D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2024</w:t>
      </w:r>
      <w:r w:rsidR="004D04AC"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.).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СТАНДАРТНАЯ ФОРМА ДОГОВОРА ПОЖЕРТВОВАНИЯ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 публичном сборе денежных средств на формирование </w:t>
      </w:r>
      <w:r w:rsidRPr="00296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целевого капитала «</w:t>
      </w:r>
      <w:r w:rsidR="00C72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Развитие</w:t>
      </w:r>
      <w:r w:rsidRPr="00296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296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Фонда </w:t>
      </w:r>
      <w:r w:rsidRPr="00296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целевого капитала </w:t>
      </w:r>
      <w:proofErr w:type="spellStart"/>
      <w:r w:rsidR="00663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КалмГУ</w:t>
      </w:r>
      <w:proofErr w:type="spellEnd"/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 </w:t>
      </w:r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Элиста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                                                                                   </w:t>
      </w:r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 </w:t>
      </w:r>
      <w:r w:rsidR="003710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августа</w:t>
      </w:r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2024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29629C" w:rsidRPr="0029629C" w:rsidRDefault="0029629C" w:rsidP="0029629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_________________________________________________________________, именуемый в дальнейшем Жертвователь, с одной стороны, и Фонд целевого капитала </w:t>
      </w:r>
      <w:proofErr w:type="spellStart"/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КалмГУ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именуемый в дальнейшем «Фонд», в лице директора </w:t>
      </w:r>
      <w:proofErr w:type="spellStart"/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Инжиновой</w:t>
      </w:r>
      <w:proofErr w:type="spellEnd"/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Галины </w:t>
      </w:r>
      <w:proofErr w:type="spellStart"/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Дорджиевны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действующе</w:t>
      </w:r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основании Устава, с другой стороны, вместе именуемые «Стороны», а по отдельности «Сторона», заключили настоящий Договор о нижеследующем: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ТЕРМИНЫ, ИСПОЛЬЗУЕМЫЕ В НАСТОЯЩЕМ ДОГОВОРЕ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1.1. «Жертвователь» – физическое или юридическое лицо, осуществляющее пожертвование в целях формирования целевого капитала в соответствии с настоящим Договором.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1.2. «Фонд» - Фонд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целевого капитала</w:t>
      </w:r>
      <w:r w:rsidR="00380D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380D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КалмГУ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объявивший о публичном сборе пожертвований на формирование целевого капитала в установленном российским законодательством порядке.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1.3. «Пожертвование» - денежные средства, безвозмездно передаваемые в собственность Фонда на формирование целевого капитала.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1.4. «Целевой капитал» - часть имущества Фонда, которая будет сформирована в целевой капитал «</w:t>
      </w:r>
      <w:r w:rsidR="00C729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Фонда, для формирования которого объявлен публичный сбор денежных средств.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1.5. «Закон о целевом капитале» - Федеральный закон от 30.12.2006 г. № 275-ФЗ «О порядке формирования и использования целевого капитала некоммерческих организаций».</w:t>
      </w:r>
    </w:p>
    <w:p w:rsid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371051" w:rsidRDefault="00371051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</w:pPr>
    </w:p>
    <w:p w:rsidR="00371051" w:rsidRDefault="00371051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</w:pPr>
    </w:p>
    <w:p w:rsidR="00371051" w:rsidRDefault="00371051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</w:pPr>
    </w:p>
    <w:p w:rsidR="00371051" w:rsidRPr="0029629C" w:rsidRDefault="00371051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 ПРЕДМЕТ ДОГОВОРА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 Жертвователь безвозмездно передает в собственность Фонда, а Фонд принимает пожертвование на формирование целевого капитала в виде денежных средств.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 Пожертвование осуществляется путем перечисления денежных средств на отдельный банковский счет Фонда, указанный в разделе 7 настоящего Договора. Размер пожертвования определяется Жертвователем самостоятельно и указывается в платежном поручении (извещении) банку.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2.3. Цель и назначение использования дохода от целевого капитала определены в Приложении №1 к настоящему Договору.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2.4. Денежные средства считаются переданными Фонду с момента их зачисления на банковский счет Фонда.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УСЛОВИЯ ПОЖЕРТВОВАНИЯ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3.1. Доход от целевого капитала за вычетом всех расходов и отчислений, которые могут быть осуществлены в соответствии с законодательством и настоящим Договором за счет дохода от целевого капитала, используется на цели и по назначению, указанные в Приложении №1 к настоящему Договору.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 Фонд использует 5% от суммы пожертвования при его поступлении на счет Фонда на административно-управленческие расходы, связанные с формированием целевого капитала, осуществлением деятельности, финансируемой за счет дохода от ц</w:t>
      </w:r>
      <w:bookmarkStart w:id="0" w:name="_GoBack"/>
      <w:bookmarkEnd w:id="0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елевого капитала, в соответствии с п.3 ст.3 и п.8.1 ст.6 Законом о целевом капитале.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3.3. При расформировании целевого капитала порядок распоряжения имуществом, составляющим целевой капитал, определен в Приложении №1 к настоящему Договору.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3.4. Все существенные условия пожертвования указаны в Приложении №1 к настоящему Договору.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ОБЯЗАННОСТИ ФОНДА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 В целях исполнения настоящего Договора Фонд обязуется: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4.1.1. принять денежные средства, полученные в качестве пожертвования на формирование целевого капитала, а когда сумма полученных Фондом денежных средств на формирование целевого капитала составит 3 миллиона рублей передать полученные денежные средства, полученные в качестве пожертвования, в доверительное управление управляющей компании в сроки, установленные Законом о целевом капитале;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4.1.2. осуществлять целевое использование пожертвования в соответствии с настоящим Договором и Законом о целевом капитале;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4.1.3. обеспечить путем размещения на сайте Фонда в информационно-теле</w:t>
      </w:r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коммуникационной сети Интернет </w:t>
      </w:r>
      <w:r w:rsidR="00C01E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www</w:t>
      </w:r>
      <w:r w:rsidR="00C01EF1" w:rsidRPr="00C01E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="00C01E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kalmgu</w:t>
      </w:r>
      <w:proofErr w:type="spellEnd"/>
      <w:r w:rsidR="00C01E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="00C01E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ru</w:t>
      </w:r>
      <w:proofErr w:type="spellEnd"/>
      <w:r w:rsidR="00C01E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свободный доступ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любым заинтересованным лицам к ознакомлению со следующими документами и информацией, связанной с деятельностью Фонда: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с уставом Фонда и документом о внесении записи о Фонде в единый государственный реестр юридических лиц;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со сведениями об адресе (месте нахождения) постоянно действующего исполнительного органа Фонда;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со стандартной формой договора пожертвования, утвержденной органами управления Фонда;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с финансовым планом Фонда;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 со сведениями о численном и персональном составе Попечительского совета Фонда (Совета (</w:t>
      </w:r>
      <w:proofErr w:type="spell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по использованию целевого капитала);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6) со сведениями об управляющей компан</w:t>
      </w:r>
      <w:proofErr w:type="gram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ии и ау</w:t>
      </w:r>
      <w:proofErr w:type="gram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диторской организации с указанием их наименований, адресов (места нахождения) их постоянно действующих исполнительных органов;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7) с информацией о величине административно-управленческих расходов некоммерческой организации, о доле указанных расходов, финансируемых за счет дохода от целевого капитала в соответствии с Законом о целевом капитале;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8) с отчетом о формировании целевого капитала и об использовании, о распределении дохода от целевого капитала (годовой отчет) за три последних отчетных года.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Свободный доступ к ознакомлению с документами и информацией, указанными в частях 4, 5, 6, 7, 8 настоящего подпункта 4.1.3, осуществляется после утверждения указанных документов и информации и формирования соответствующих органов управления.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4.1.4. разместить годовой отчет о формировании целевого капитала и об использовании, о распределении дохода от целевого капитала на сайте Фонда в информационно-тел</w:t>
      </w:r>
      <w:r w:rsidR="003710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екоммуникационной сети Интернет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позднее 30 июня года, следующего за </w:t>
      </w:r>
      <w:proofErr w:type="gram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отчетным</w:t>
      </w:r>
      <w:proofErr w:type="gram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4.1.5. осуществлять обособленный бухгалтерский учет всех операций, связанных с получением и использованием пожертвования.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4.1.6. предпринимать иные действия, необходимые для совершения и исполнения настоящего Договора.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ПРАВА ЖЕРТВОВАТЕЛЯ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 Жертвователь, его наследники или иные правопреемники вправе получать информацию о формировании целевого капитала, доходе от доверительного управления целевым капиталом, а также об использовании дохода от целевого капитала в порядке, установленном Законом о целевом капитале.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5.2. Жертвователь, его наследники или иные правопреемники вправе требовать отмены пожертвования, если оно используется Фондом не в соответствии с назначением, указанным в Приложении №1 к настоящему Договору, или если изменение этого назначения было осуществлено с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нарушением правил, предусмотренных пунктом 4 статьи 582 Гражданского кодекса Российской Федерации.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5.3. </w:t>
      </w:r>
      <w:proofErr w:type="gram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Жертвователь, его наследники или иные правопреемники вправе требовать отмены пожертвования, переданного на формирование целевого капитала, только после направления Фонду в письменной форме предупреждения о необходимости использования пожертвования в соответствии с назначением, указанным в Приложении №1 к настоящему Договору, или необходимости устранения в разумный срок нарушений, предусмотренных пунктом 4 статьи 582 Гражданского кодекса Российской Федерации.</w:t>
      </w:r>
      <w:proofErr w:type="gram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Размер требований Жертвователя или его правопреемников к Фонду в случае отмены пожертвования не может превышать сумму Пожертвования.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5.4. Жертвователь, его наследники или иные правопреемники вправе потребовать включить себя или своего представителя в состав Попечительского совета Фонда, если размер пожертвования Жертвователя составляет более 10 процентов балансовой стоимости имущества, составляющего целевой капитал, на последнюю отчетную дату.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5.5. Иные права жертвователя, его наследников и иных правопреемников, предусмотренные действующим законодательством.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ПРОЧИЕ УСЛОВИЯ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 Настоящий Договор является договором присоединения в понимании статьи 428 Гражданского кодекса Российской Федерации. Жертвователь принимает условия настоящего Договора только путем присоединения к такому договору в целом.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6.2. Жертвователи – физические лица могут заключить настоящий Договор путем перечисления денежных средств, составляющих Пожертвование, на отдельный банковский счет, указанный в разделе 7 настоящего Договора. При этом указанными действиями они подтверждают, что ознакомлены с условиями и текстом настоящего Договора, осознают значение своих действий, имеют полное право на их совершение и полностью принимают условия настоящего Договора. Договор считается заключенным с момента перечисления Жертвователем – физическим лицом денежных средств на банковский счет Фонда.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6.3. Жертвователи – юридические лица могут присоединиться к настоящему Договору путем подписания Заявления о присоединении (Приложение № 2) и последующего направления Заявления о присоединении и настоящего Договора в адрес Фонда, указанный в разделе 7 настоящего Договора. Договор для жертвователей – юридических лиц вступает в силу с момента получения Фондом Заявления о присоединении от жертвователя – юридического лица.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6.4. Жертвователь соглашается на упоминание его имени и размера Пожертвования на сайте в информационно-телекоммуникационной сети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Интернет </w:t>
      </w:r>
      <w:proofErr w:type="spellStart"/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kalmgu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ru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в иных публичных материалах Фонда и </w:t>
      </w:r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ФГБОУ </w:t>
      </w:r>
      <w:proofErr w:type="gramStart"/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«Калмыцкий государственный университет им. Б.Б. </w:t>
      </w:r>
      <w:proofErr w:type="spellStart"/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Городовикова</w:t>
      </w:r>
      <w:proofErr w:type="spellEnd"/>
      <w:r w:rsidR="006636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6.5. Если целевой капитал не будет сформирован, полученные Фондом пожертвования Жертвователю не возвращаются, а Фонд вправе использовать полученные денежные средства на осуществление деятельности, определяемой Попечительским советом (Советом по использованию целевого капитала).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6.5. Во всем остальном, что не предусмотрено настоящим Договором, стороны руководствуются Уставом Фонда и действующим законодательством Российской Федерации.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6.6. За невыполнение и/или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6.7. Все споры и разногласия, которые могут возникнуть между сторонами, решаются путем переговоров в соответствии с законодательством Российской Федерации. При невозможности урегулирования спорных вопросов в процессе переговоров споры разрешаются в суде в соответствии с законодательством Российской Федерации.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6.8. Настоящий Договор составлен в двух экземплярах, имеющих одинаковую юридическую силу, по одному экземпляру для каждой из Сторон. Все приложения к настоящему Договору являются его неотъемлемой частью.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РЕКВИЗИТЫ ФОНДА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Фонд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целевого капитала </w:t>
      </w:r>
      <w:proofErr w:type="spellStart"/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КалмГУ</w:t>
      </w:r>
      <w:proofErr w:type="spellEnd"/>
    </w:p>
    <w:p w:rsidR="00D24E3D" w:rsidRDefault="0029629C" w:rsidP="0029629C">
      <w:pPr>
        <w:shd w:val="clear" w:color="auto" w:fill="FFFFFF"/>
        <w:spacing w:after="0" w:line="240" w:lineRule="auto"/>
        <w:ind w:right="2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Адрес местонахождения: </w:t>
      </w:r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 Элиста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улица Пушкина,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д. 11</w:t>
      </w:r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right="26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ИНН </w:t>
      </w:r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0800004886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right="26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КПП </w:t>
      </w:r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080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001001</w:t>
      </w:r>
    </w:p>
    <w:p w:rsidR="00371051" w:rsidRDefault="00371051" w:rsidP="00371051">
      <w:pPr>
        <w:pStyle w:val="a5"/>
        <w:rPr>
          <w:spacing w:val="-2"/>
        </w:rPr>
      </w:pPr>
      <w:r>
        <w:rPr>
          <w:spacing w:val="-2"/>
        </w:rPr>
        <w:t>Расчетный счет: 40703810612010648015</w:t>
      </w:r>
    </w:p>
    <w:p w:rsidR="00371051" w:rsidRDefault="00371051" w:rsidP="00371051">
      <w:pPr>
        <w:pStyle w:val="a5"/>
        <w:rPr>
          <w:spacing w:val="-2"/>
        </w:rPr>
      </w:pPr>
      <w:r>
        <w:rPr>
          <w:spacing w:val="-2"/>
        </w:rPr>
        <w:t>в Филиал "Корпоративный" ПАО "</w:t>
      </w:r>
      <w:proofErr w:type="spellStart"/>
      <w:r>
        <w:rPr>
          <w:spacing w:val="-2"/>
        </w:rPr>
        <w:t>Совкомбанк</w:t>
      </w:r>
      <w:proofErr w:type="spellEnd"/>
      <w:r>
        <w:rPr>
          <w:spacing w:val="-2"/>
        </w:rPr>
        <w:t>" (г. Москва)</w:t>
      </w:r>
    </w:p>
    <w:p w:rsidR="00371051" w:rsidRDefault="00371051" w:rsidP="00371051">
      <w:pPr>
        <w:pStyle w:val="a5"/>
        <w:rPr>
          <w:spacing w:val="-2"/>
        </w:rPr>
      </w:pPr>
      <w:r>
        <w:t>Корреспондентский счет:</w:t>
      </w:r>
      <w:r>
        <w:rPr>
          <w:spacing w:val="-2"/>
        </w:rPr>
        <w:t xml:space="preserve"> 30101810445250000360</w:t>
      </w:r>
    </w:p>
    <w:p w:rsidR="00371051" w:rsidRDefault="00371051" w:rsidP="00371051">
      <w:pPr>
        <w:pStyle w:val="a5"/>
        <w:rPr>
          <w:spacing w:val="-2"/>
        </w:rPr>
      </w:pPr>
      <w:r>
        <w:rPr>
          <w:spacing w:val="-2"/>
        </w:rPr>
        <w:t>БИК 044525360</w:t>
      </w:r>
    </w:p>
    <w:p w:rsidR="00371051" w:rsidRDefault="00371051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</w:pP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Назначение платежа для жертвователей – физических лиц: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«Пожертвование на формирова</w:t>
      </w:r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ние целевого капитала «</w:t>
      </w:r>
      <w:r w:rsidR="003710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по договору пожертвования стандартной формы».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Назначение платежа для жертвователей – юридических лиц: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«Пожертвование на формирование целевого капитала «</w:t>
      </w:r>
      <w:r w:rsidR="00B46A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по договору пожертвования стандартной формы, заявление о присоединении </w:t>
      </w:r>
      <w:proofErr w:type="gram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_______ №__».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D24E3D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="0029629C"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иректор Фонда   _________________ 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Г.Д.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Инжинова</w:t>
      </w:r>
      <w:proofErr w:type="spellEnd"/>
      <w:r w:rsidR="0029629C"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left="-222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proofErr w:type="spell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М.п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9629C" w:rsidRPr="0029629C" w:rsidRDefault="0029629C" w:rsidP="0029629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 № 1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Стандартной форме договора пожертвования, заключаемого с жертвователями при публичном сборе денежных средств на формирование целевого капитала Фонда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Решение о формировании целевого капитала Фонда будет принято в сроки, установленные законом о целевом капитале.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Целевой капитал после формирования будет передан в доверительное управление Управляющей компании, с которой будет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заключен договор доверительного управления активами.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Формирование целевого капитала и передача его выбранной управляющей компании будет принято в течение 2 (двух) месяцев со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дня, когда сумма полученных Фондом денежных средств на формирование целевого капитала составит 3 миллиона рублей и будет сформирован Попечительский совет (Совет по использованию целевого капитала).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Характеристики формируемого целевого капитала: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3.1. Индивидуальное обозначение (наименование) целевого капитала: Целевой капитал «</w:t>
      </w:r>
      <w:r w:rsidR="00C729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3.2. </w:t>
      </w:r>
      <w:proofErr w:type="gram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целевого капитала и использование дохода от целевого капитала могут осуществляться Фондом в целях использования в сферах сфер образования, науки, культуры, физической культуры и спорта (за исключением профессионального спорта), социальной помощи (поддержки), а также в целях, предусмотренных Федеральным законом от 11 августа 1995 года N 135-ФЗ «О благотворительной деятельности и добровольчестве (</w:t>
      </w:r>
      <w:proofErr w:type="spell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волонтерстве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)». </w:t>
      </w:r>
      <w:proofErr w:type="gramEnd"/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3.3. Целевой капитал формируется бессрочно. 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3.4. Получателями дохода от целевого капитала будут являться </w:t>
      </w:r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ФГБОУ </w:t>
      </w:r>
      <w:proofErr w:type="gramStart"/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«Калмыцкий государственный университет им. Б.Б. </w:t>
      </w:r>
      <w:proofErr w:type="spellStart"/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Городовикова</w:t>
      </w:r>
      <w:proofErr w:type="spellEnd"/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иные некоммерческие организации, действующие в интересах </w:t>
      </w:r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ФГБОУ ВО «Калмыцкий государственный университет им. Б.Б. </w:t>
      </w:r>
      <w:proofErr w:type="spellStart"/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Городовикова</w:t>
      </w:r>
      <w:proofErr w:type="spellEnd"/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его работников (в </w:t>
      </w:r>
      <w:proofErr w:type="spell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т.ч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бывших), родителей (законных представителей) обучающихся, выпускников, обучающихся.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 случае ликвидации или реорганизации </w:t>
      </w:r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ФГБОУ </w:t>
      </w:r>
      <w:proofErr w:type="gramStart"/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«Калмыцкий государственный университет им. Б.Б. </w:t>
      </w:r>
      <w:proofErr w:type="spellStart"/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Городовикова</w:t>
      </w:r>
      <w:proofErr w:type="spellEnd"/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также в случае появления существенных фактов, связанных с деятельностью </w:t>
      </w:r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ФГБОУ ВО «Калмыцкий государственный университет им. Б.Б. </w:t>
      </w:r>
      <w:proofErr w:type="spellStart"/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Городовикова</w:t>
      </w:r>
      <w:proofErr w:type="spellEnd"/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(смена ведомственной принадлежности, смена основного вида деятельности, смена единоличного исполнительного органа) решением Попечительского совета может быть принято решение об изменении получателей дохода от целевого капитала, при условии сохранения целей, определенных в пункте 3.2 настоящего Приложения №1 к Стандартной форме договора пожертвования.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3.5. Порядок, периодичность передачи дохода от целевого капитала и конкретные направления будут определяться решениями Попечительского совета Фонда и </w:t>
      </w:r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Правления Фонда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высшего органа управления Фонда в соответствии с утверждаемым финансовым планом Фонда.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3.6. Целевой капитал подлежит расформированию в случаях, определенных Уставом Фонда и Законом о целевом капитале. В случае расформирования целевого капитала Управляющий совет - высший орган управления Фонда по согласованию с Попечительским советом Фонда может принять одно из решений: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proofErr w:type="gram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о передаче оставшейся части имущества, составлявшего целевой капитал, другой некоммерческой организации для формирования или пополнения сформированного целевого капитала; </w:t>
      </w:r>
      <w:proofErr w:type="gramEnd"/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об использовании оставшейся части имущества, составлявшего целевой капитал, на цели, определенные договором пожертвования, завещанием или решением Попечительского совета Фонда, в соответствии с финансовым планом Фонда.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3.7. Изменение цели и назначения использования дохода от целевого капитала, срока, на который сформирован целевой капитал, получателей дохода от целевого капитала, порядка и периодичности передачи дохода от целевого капитала осуществляется в порядке, установленном законодательством Российской Федерации, локальными актами Фонда и настоящей Стандартной формой договора пожертвования.</w:t>
      </w:r>
    </w:p>
    <w:p w:rsidR="0029629C" w:rsidRPr="0029629C" w:rsidRDefault="0029629C" w:rsidP="002962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3.8. Адрес сайта в сети Интернет, используемого Фондом для размещения информации, предусмотренной законодательством </w:t>
      </w:r>
      <w:proofErr w:type="spellStart"/>
      <w:r w:rsidR="00D24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kalmgu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ru</w:t>
      </w:r>
      <w:proofErr w:type="spellEnd"/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D24E3D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="0029629C"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иректор Фонда   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_          /Г.Д. </w:t>
      </w:r>
      <w:proofErr w:type="spellStart"/>
      <w:r w:rsidR="00380D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Инжинова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9629C"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М.П.</w:t>
      </w:r>
    </w:p>
    <w:p w:rsidR="0029629C" w:rsidRPr="0029629C" w:rsidRDefault="0029629C" w:rsidP="0029629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ПРИЛОЖЕНИЕ № 2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Стандартной форме договора пожертвования,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proofErr w:type="gram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заключаемого</w:t>
      </w:r>
      <w:proofErr w:type="gram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жертвователями при публичном сборе денежных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средств на формирование / на пополнение целевого капитала Фонда 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D24E3D" w:rsidP="0029629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="0029629C"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иректору </w:t>
      </w:r>
      <w:r w:rsidR="0029629C"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Фонда целевого капитала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КалмГУ</w:t>
      </w:r>
      <w:proofErr w:type="spellEnd"/>
    </w:p>
    <w:p w:rsidR="0029629C" w:rsidRPr="0029629C" w:rsidRDefault="00D24E3D" w:rsidP="0029629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Г.Д.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Инжиновой</w:t>
      </w:r>
      <w:proofErr w:type="spellEnd"/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Исх. № _____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Дата «___» _______ 20 __ г.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Заявление о присоединении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proofErr w:type="gram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___________________________ (полное наименование жертвователя - юридического лица), именуемое далее «Жертвователь», в лице ________________________(должность, фамилия, имя, отчество), действующего на основании ______________________, выражает свое волеизъявление о нижеследующем: </w:t>
      </w:r>
      <w:proofErr w:type="gramEnd"/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Жертвователь присоединяется к стандартной форме договора пожертвования, заключаемого с жертвователями при публичном сборе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денежных средств на формирование / на пополнение целевого капитала Фонда, утвержденной решением органов управления Фонда (далее – Договор).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Жертвователь ознакомился с условиями Договора и принимает на себя в полном объеме права и обязательства, вытекающие из него.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Настоящее заявление составлено в двух экземплярах, по одному для каждой из Сторон Договора.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Сумма пожертвования составляет: (цифрами и прописью)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_______________(_______________________________________________________) руб.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Реквизиты Жертвователя: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Полное наименование организации: _________________________________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ОГРН _______________________________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ИНН/КПП ___________________________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Место нахождения ___________________________________________________________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Расчетный счет _______________________ в банке ______________________________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Корреспондентский счет____________________________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БИК _________________________________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Должность руководителя ______________________/ ______________________/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(подпись) (расшифровка)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М.П.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Arial" w:eastAsia="Times New Roman" w:hAnsi="Arial" w:cs="Arial"/>
          <w:color w:val="818181"/>
          <w:sz w:val="23"/>
          <w:szCs w:val="23"/>
          <w:bdr w:val="none" w:sz="0" w:space="0" w:color="auto" w:frame="1"/>
          <w:lang w:eastAsia="ru-RU"/>
        </w:rPr>
        <w:t> 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Назначение платежа:</w:t>
      </w:r>
    </w:p>
    <w:p w:rsidR="0029629C" w:rsidRPr="0029629C" w:rsidRDefault="0029629C" w:rsidP="00296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«Пожертвование на формирование / на пополнение целевого капитала по договору пожертвования стандартной формы № __ </w:t>
      </w:r>
      <w:proofErr w:type="gram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____». </w:t>
      </w:r>
    </w:p>
    <w:p w:rsidR="00D24E3D" w:rsidRPr="0029629C" w:rsidRDefault="00D24E3D" w:rsidP="00D24E3D">
      <w:pPr>
        <w:shd w:val="clear" w:color="auto" w:fill="FFFFFF"/>
        <w:spacing w:after="0" w:line="240" w:lineRule="auto"/>
        <w:jc w:val="right"/>
        <w:textAlignment w:val="baseline"/>
        <w:rPr>
          <w:rFonts w:ascii="var(--leyka-font-main)" w:eastAsia="Times New Roman" w:hAnsi="var(--leyka-font-main)" w:cs="Arial"/>
          <w:color w:val="000000"/>
          <w:sz w:val="30"/>
          <w:szCs w:val="30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Публичный сбор на формирование целевого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питала Фонда целевого капитала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КалмГУ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объявлен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01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июля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г.  (протокол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Правления Фонда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июля 2024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г.).</w:t>
      </w:r>
    </w:p>
    <w:p w:rsidR="00D24E3D" w:rsidRDefault="00D24E3D" w:rsidP="00D24E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Стандартная форма договора пожертвования утверждена решением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Правления Фонда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Фонда</w:t>
      </w:r>
      <w:proofErr w:type="spellEnd"/>
      <w:proofErr w:type="gram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целевого капитала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КалмГУ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(протокол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от </w:t>
      </w:r>
    </w:p>
    <w:p w:rsidR="00D24E3D" w:rsidRPr="0029629C" w:rsidRDefault="00D24E3D" w:rsidP="00D24E3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июля 2024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г.).</w:t>
      </w:r>
      <w:proofErr w:type="gramEnd"/>
    </w:p>
    <w:p w:rsidR="00D24E3D" w:rsidRPr="0029629C" w:rsidRDefault="00D24E3D" w:rsidP="00D24E3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18181"/>
          <w:sz w:val="23"/>
          <w:szCs w:val="23"/>
          <w:lang w:eastAsia="ru-RU"/>
        </w:rPr>
      </w:pP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Стандартная форма договора пожертвования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предварительно согласована решением Попечительского совета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Фонда целевого капитала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КалмГУ</w:t>
      </w:r>
      <w:proofErr w:type="spellEnd"/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(протокол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 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июля 2024</w:t>
      </w:r>
      <w:r w:rsidRPr="002962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г.).</w:t>
      </w:r>
    </w:p>
    <w:p w:rsidR="004A5CF7" w:rsidRDefault="004A5CF7" w:rsidP="00D24E3D">
      <w:pPr>
        <w:shd w:val="clear" w:color="auto" w:fill="FFFFFF"/>
        <w:spacing w:after="0" w:line="240" w:lineRule="auto"/>
        <w:jc w:val="right"/>
        <w:textAlignment w:val="baseline"/>
      </w:pPr>
    </w:p>
    <w:sectPr w:rsidR="004A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leyka-font-main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6025"/>
    <w:multiLevelType w:val="multilevel"/>
    <w:tmpl w:val="4C5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9C"/>
    <w:rsid w:val="001F7EA2"/>
    <w:rsid w:val="0029629C"/>
    <w:rsid w:val="00371051"/>
    <w:rsid w:val="00380DA6"/>
    <w:rsid w:val="004A5CF7"/>
    <w:rsid w:val="004D04AC"/>
    <w:rsid w:val="006265EB"/>
    <w:rsid w:val="0066368B"/>
    <w:rsid w:val="00720A7C"/>
    <w:rsid w:val="0087742D"/>
    <w:rsid w:val="00B46AF5"/>
    <w:rsid w:val="00C01EF1"/>
    <w:rsid w:val="00C729EA"/>
    <w:rsid w:val="00D2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3D"/>
  </w:style>
  <w:style w:type="paragraph" w:styleId="1">
    <w:name w:val="heading 1"/>
    <w:basedOn w:val="a"/>
    <w:link w:val="10"/>
    <w:uiPriority w:val="9"/>
    <w:qFormat/>
    <w:rsid w:val="00296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9629C"/>
    <w:rPr>
      <w:color w:val="0000FF"/>
      <w:u w:val="single"/>
    </w:rPr>
  </w:style>
  <w:style w:type="character" w:customStyle="1" w:styleId="lvca-tab-title">
    <w:name w:val="lvca-tab-title"/>
    <w:basedOn w:val="a0"/>
    <w:rsid w:val="0029629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62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629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mount">
    <w:name w:val="amount"/>
    <w:basedOn w:val="a0"/>
    <w:rsid w:val="0029629C"/>
  </w:style>
  <w:style w:type="character" w:customStyle="1" w:styleId="currency">
    <w:name w:val="currency"/>
    <w:basedOn w:val="a0"/>
    <w:rsid w:val="0029629C"/>
  </w:style>
  <w:style w:type="character" w:customStyle="1" w:styleId="textfield-label">
    <w:name w:val="textfield-label"/>
    <w:basedOn w:val="a0"/>
    <w:rsid w:val="0029629C"/>
  </w:style>
  <w:style w:type="character" w:customStyle="1" w:styleId="donortextfield-label">
    <w:name w:val="donor__textfield-label"/>
    <w:basedOn w:val="a0"/>
    <w:rsid w:val="0029629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62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629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29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37105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371051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3D"/>
  </w:style>
  <w:style w:type="paragraph" w:styleId="1">
    <w:name w:val="heading 1"/>
    <w:basedOn w:val="a"/>
    <w:link w:val="10"/>
    <w:uiPriority w:val="9"/>
    <w:qFormat/>
    <w:rsid w:val="00296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9629C"/>
    <w:rPr>
      <w:color w:val="0000FF"/>
      <w:u w:val="single"/>
    </w:rPr>
  </w:style>
  <w:style w:type="character" w:customStyle="1" w:styleId="lvca-tab-title">
    <w:name w:val="lvca-tab-title"/>
    <w:basedOn w:val="a0"/>
    <w:rsid w:val="0029629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62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629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mount">
    <w:name w:val="amount"/>
    <w:basedOn w:val="a0"/>
    <w:rsid w:val="0029629C"/>
  </w:style>
  <w:style w:type="character" w:customStyle="1" w:styleId="currency">
    <w:name w:val="currency"/>
    <w:basedOn w:val="a0"/>
    <w:rsid w:val="0029629C"/>
  </w:style>
  <w:style w:type="character" w:customStyle="1" w:styleId="textfield-label">
    <w:name w:val="textfield-label"/>
    <w:basedOn w:val="a0"/>
    <w:rsid w:val="0029629C"/>
  </w:style>
  <w:style w:type="character" w:customStyle="1" w:styleId="donortextfield-label">
    <w:name w:val="donor__textfield-label"/>
    <w:basedOn w:val="a0"/>
    <w:rsid w:val="0029629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62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629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29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37105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37105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622231">
          <w:marLeft w:val="0"/>
          <w:marRight w:val="0"/>
          <w:marTop w:val="0"/>
          <w:marBottom w:val="45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EEEEEE"/>
                        <w:right w:val="none" w:sz="0" w:space="0" w:color="auto"/>
                      </w:divBdr>
                      <w:divsChild>
                        <w:div w:id="156945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8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9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12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5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94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0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045972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020498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439221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60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2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339751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249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90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54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12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23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099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654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735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374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639996">
                                                                                  <w:marLeft w:val="-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459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87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130690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293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575118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224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568904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254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632841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65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868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74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82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8298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719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69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7699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61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310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8955321">
                                                                      <w:marLeft w:val="-4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0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645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2024-08-08T13:37:00Z</dcterms:created>
  <dcterms:modified xsi:type="dcterms:W3CDTF">2024-08-17T15:07:00Z</dcterms:modified>
</cp:coreProperties>
</file>